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828"/>
        <w:gridCol w:w="5816"/>
      </w:tblGrid>
      <w:tr>
        <w:trPr/>
        <w:tc>
          <w:tcPr>
            <w:tcW w:w="3828" w:type="dxa"/>
            <w:tcBorders/>
            <w:shd w:color="auto" w:fill="FFFFFF" w:val="clear"/>
          </w:tcPr>
          <w:p>
            <w:pPr>
              <w:pStyle w:val="M5"/>
              <w:widowControl w:val="false"/>
              <w:spacing w:before="1134" w:after="0"/>
              <w:contextualSpacing/>
              <w:rPr>
                <w:lang w:val="en-US"/>
              </w:rPr>
            </w:pPr>
            <w:r>
              <w:rPr/>
            </w:r>
          </w:p>
        </w:tc>
        <w:tc>
          <w:tcPr>
            <w:tcW w:w="5816" w:type="dxa"/>
            <w:tcBorders/>
            <w:shd w:color="auto" w:fill="FFFFFF" w:val="clear"/>
          </w:tcPr>
          <w:p>
            <w:pPr>
              <w:pStyle w:val="M6"/>
              <w:widowControl w:val="false"/>
              <w:spacing w:before="1134" w:after="0"/>
              <w:contextualSpacing/>
              <w:rPr/>
            </w:pPr>
            <w:r>
              <w:rPr/>
              <w:t>Приложение № 1</w:t>
            </w:r>
          </w:p>
          <w:p>
            <w:pPr>
              <w:pStyle w:val="M6"/>
              <w:widowControl w:val="false"/>
              <w:rPr/>
            </w:pPr>
            <w:r>
              <w:rPr/>
              <w:t>к Договору № ХХХ-2022-ГТСП</w:t>
            </w:r>
          </w:p>
          <w:p>
            <w:pPr>
              <w:pStyle w:val="M6"/>
              <w:widowControl w:val="false"/>
              <w:rPr/>
            </w:pPr>
            <w:r>
              <w:rPr/>
              <w:t>от    « ___ » ____________ 202_ г.</w:t>
            </w:r>
          </w:p>
        </w:tc>
      </w:tr>
    </w:tbl>
    <w:p>
      <w:pPr>
        <w:pStyle w:val="M1"/>
        <w:spacing w:before="839" w:after="0"/>
        <w:rPr/>
      </w:pPr>
      <w:r>
        <w:rPr/>
        <w:t>ТЕХНИЧЕСКОЕ ЗАДАНИЕ</w:t>
      </w:r>
    </w:p>
    <w:p>
      <w:pPr>
        <w:pStyle w:val="M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на выполнение комплекса работ при проектировании объекта: _________________________, по адресу: ____________________________:</w:t>
      </w:r>
    </w:p>
    <w:p>
      <w:pPr>
        <w:pStyle w:val="M"/>
        <w:rPr>
          <w:sz w:val="22"/>
          <w:szCs w:val="22"/>
        </w:rPr>
      </w:pPr>
      <w:r>
        <w:rPr>
          <w:color w:val="000000"/>
          <w:sz w:val="22"/>
          <w:szCs w:val="22"/>
        </w:rPr>
        <w:t>Т</w:t>
      </w:r>
      <w:r>
        <w:rPr>
          <w:sz w:val="22"/>
          <w:szCs w:val="22"/>
        </w:rPr>
        <w:t>ехническое обследование конструкций зданий, сооружений и инженерных коммуникаций, расположенных в предварительной зоне влияния.</w:t>
      </w:r>
    </w:p>
    <w:p>
      <w:pPr>
        <w:pStyle w:val="M"/>
        <w:rPr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>О</w:t>
      </w:r>
      <w:r>
        <w:rPr>
          <w:sz w:val="22"/>
          <w:szCs w:val="22"/>
        </w:rPr>
        <w:t>ценка влияния строительства на окружающую застройку и существующие инженерные коммуникации.</w:t>
      </w:r>
    </w:p>
    <w:p>
      <w:pPr>
        <w:pStyle w:val="M"/>
        <w:rPr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>
        <w:rPr>
          <w:sz w:val="22"/>
          <w:szCs w:val="22"/>
        </w:rPr>
        <w:t>азработка программы геотехнического мониторинга.</w:t>
      </w:r>
    </w:p>
    <w:p>
      <w:pPr>
        <w:pStyle w:val="M"/>
        <w:numPr>
          <w:ilvl w:val="0"/>
          <w:numId w:val="2"/>
        </w:numPr>
        <w:bidi w:val="0"/>
        <w:rPr/>
      </w:pPr>
      <w:r>
        <w:rPr>
          <w:lang w:eastAsia="ru-RU" w:bidi="ar-SA"/>
        </w:rPr>
        <w:t>Организация-заказчик: ____________________________________________.</w:t>
        <w:br/>
        <w:t>Организация-исполнитель: ООО ИКПИ «ГЕОТРАНССТРОЙПРОЕКТ».</w:t>
      </w:r>
    </w:p>
    <w:p>
      <w:pPr>
        <w:pStyle w:val="M"/>
        <w:numPr>
          <w:ilvl w:val="0"/>
          <w:numId w:val="2"/>
        </w:numPr>
        <w:rPr/>
      </w:pPr>
      <w:r>
        <w:rPr>
          <w:lang w:eastAsia="ru-RU" w:bidi="ar-SA"/>
        </w:rPr>
        <w:t>Исходные данные:</w:t>
      </w:r>
      <w:r>
        <w:rPr>
          <w:color w:val="000000"/>
          <w:sz w:val="18"/>
          <w:szCs w:val="18"/>
          <w:lang w:eastAsia="ru-RU" w:bidi="ar-SA"/>
        </w:rPr>
        <w:t xml:space="preserve"> </w:t>
      </w:r>
    </w:p>
    <w:p>
      <w:pPr>
        <w:pStyle w:val="M"/>
        <w:numPr>
          <w:ilvl w:val="1"/>
          <w:numId w:val="3"/>
        </w:numPr>
        <w:rPr/>
      </w:pPr>
      <w:r>
        <w:rPr>
          <w:color w:val="000000"/>
          <w:sz w:val="18"/>
          <w:szCs w:val="18"/>
          <w:lang w:eastAsia="ru-RU" w:bidi="ar-SA"/>
        </w:rPr>
        <w:t>актуальна</w:t>
      </w:r>
      <w:r>
        <w:rPr>
          <w:lang w:eastAsia="ru-RU" w:bidi="ar-SA"/>
        </w:rPr>
        <w:t xml:space="preserve">я геодезическая основа участка М 1:500 с посадкой котлована (актуальный геодезический план без забеленных и невидимых участков для зданий, сооружений и инженерных коммуникаций, расположенных в предварительной и расчётных зонах влияния); </w:t>
      </w:r>
    </w:p>
    <w:p>
      <w:pPr>
        <w:pStyle w:val="M"/>
        <w:numPr>
          <w:ilvl w:val="1"/>
          <w:numId w:val="3"/>
        </w:numPr>
        <w:rPr/>
      </w:pPr>
      <w:r>
        <w:rPr>
          <w:lang w:eastAsia="ru-RU" w:bidi="ar-SA"/>
        </w:rPr>
        <w:t xml:space="preserve">ситуационный план М 1:2000; </w:t>
      </w:r>
    </w:p>
    <w:p>
      <w:pPr>
        <w:pStyle w:val="M"/>
        <w:numPr>
          <w:ilvl w:val="1"/>
          <w:numId w:val="3"/>
        </w:numPr>
        <w:rPr/>
      </w:pPr>
      <w:r>
        <w:rPr>
          <w:rFonts w:ascii="Calibri" w:hAnsi="Calibri"/>
          <w:color w:val="000000"/>
          <w:lang w:val="ru-RU" w:eastAsia="ru-RU" w:bidi="ar-SA"/>
        </w:rPr>
        <w:t>т</w:t>
      </w:r>
      <w:r>
        <w:rPr>
          <w:lang w:eastAsia="ru-RU" w:bidi="ar-SA"/>
        </w:rPr>
        <w:t xml:space="preserve">ехнический отчет по инженерно-геологическим изысканиям площадки строительства в окончательной редакции; </w:t>
      </w:r>
    </w:p>
    <w:p>
      <w:pPr>
        <w:pStyle w:val="M"/>
        <w:numPr>
          <w:ilvl w:val="1"/>
          <w:numId w:val="3"/>
        </w:numPr>
        <w:rPr/>
      </w:pPr>
      <w:r>
        <w:rPr>
          <w:lang w:eastAsia="ru-RU" w:bidi="ar-SA"/>
        </w:rPr>
        <w:t xml:space="preserve">технический отчет по гидрогеологическому моделированию изменения уровня грунтовых вод (гидрогеологический прогноз) (при необходимости); </w:t>
      </w:r>
    </w:p>
    <w:p>
      <w:pPr>
        <w:pStyle w:val="M"/>
        <w:numPr>
          <w:ilvl w:val="1"/>
          <w:numId w:val="3"/>
        </w:numPr>
        <w:rPr/>
      </w:pPr>
      <w:r>
        <w:rPr>
          <w:lang w:eastAsia="ru-RU" w:bidi="ar-SA"/>
        </w:rPr>
        <w:t>проект строительного водопонижения (при необходимости);</w:t>
      </w:r>
    </w:p>
    <w:p>
      <w:pPr>
        <w:pStyle w:val="M"/>
        <w:numPr>
          <w:ilvl w:val="1"/>
          <w:numId w:val="3"/>
        </w:numPr>
        <w:rPr/>
      </w:pPr>
      <w:r>
        <w:rPr>
          <w:lang w:eastAsia="ru-RU" w:bidi="ar-SA"/>
        </w:rPr>
        <w:t xml:space="preserve">актуальный разработанный проект ограждающих конструкций ограждения котлована с распорной системой в окончательной редакции;  </w:t>
      </w:r>
    </w:p>
    <w:p>
      <w:pPr>
        <w:pStyle w:val="M"/>
        <w:numPr>
          <w:ilvl w:val="1"/>
          <w:numId w:val="3"/>
        </w:numPr>
        <w:rPr/>
      </w:pPr>
      <w:r>
        <w:rPr>
          <w:lang w:eastAsia="ru-RU" w:bidi="ar-SA"/>
        </w:rPr>
        <w:t xml:space="preserve">разработанный проект организации строительства (ПОС) в окончательной редакции, </w:t>
      </w:r>
    </w:p>
    <w:p>
      <w:pPr>
        <w:pStyle w:val="M"/>
        <w:numPr>
          <w:ilvl w:val="1"/>
          <w:numId w:val="3"/>
        </w:numPr>
        <w:rPr/>
      </w:pPr>
      <w:r>
        <w:rPr>
          <w:lang w:eastAsia="ru-RU" w:bidi="ar-SA"/>
        </w:rPr>
        <w:t xml:space="preserve">разработанный конструктивный раздел проекта (КР) в окончательной редакции; нагрузки. </w:t>
      </w:r>
    </w:p>
    <w:p>
      <w:pPr>
        <w:pStyle w:val="M"/>
        <w:rPr/>
      </w:pPr>
      <w:r>
        <w:rPr/>
        <w:t xml:space="preserve">В случае передачи неполного комплекта исходных данных, изменения исходных данных и /или задержке в их в передаче Исполнителю, срок выполнения работ переносится на соответствующее задержке количество дней. </w:t>
      </w:r>
    </w:p>
    <w:p>
      <w:pPr>
        <w:pStyle w:val="M"/>
        <w:numPr>
          <w:ilvl w:val="0"/>
          <w:numId w:val="2"/>
        </w:numPr>
        <w:rPr/>
      </w:pPr>
      <w:r>
        <w:rPr>
          <w:lang w:eastAsia="ru-RU" w:bidi="ar-SA"/>
        </w:rPr>
        <w:t>Выполнить техническое обследование зданий и сооружений, расположенных в предварительной зоне влияния строительства объекта по адресам: ________________.  Точные адреса зданий и их количество уточнить по результатам обследования. Выполнить визуальное обследование существующих зданий и сооружений. Вскрытий конструкций не производить. Откопку шурфов не производить. Описание фундаментов здания выполнить по видимой цокольной части фундамента. При увеличении количества зданий и сооружений, подлежащих обследованию, составляется дополнительное соглашение.</w:t>
      </w:r>
    </w:p>
    <w:p>
      <w:pPr>
        <w:pStyle w:val="M"/>
        <w:numPr>
          <w:ilvl w:val="0"/>
          <w:numId w:val="2"/>
        </w:numPr>
        <w:rPr/>
      </w:pPr>
      <w:r>
        <w:rPr>
          <w:lang w:eastAsia="ru-RU" w:bidi="ar-SA"/>
        </w:rPr>
        <w:t xml:space="preserve">Цель </w:t>
      </w:r>
      <w:r>
        <w:rPr>
          <w:color w:val="000000"/>
          <w:sz w:val="18"/>
          <w:szCs w:val="18"/>
          <w:lang w:eastAsia="ru-RU" w:bidi="ar-SA"/>
        </w:rPr>
        <w:t>р</w:t>
      </w:r>
      <w:r>
        <w:rPr>
          <w:lang w:eastAsia="ru-RU" w:bidi="ar-SA"/>
        </w:rPr>
        <w:t xml:space="preserve">абот: по результатам обследования зданий и сооружений определить их техническую категорию и предельно допустимые осадки; </w:t>
      </w:r>
    </w:p>
    <w:p>
      <w:pPr>
        <w:pStyle w:val="M"/>
        <w:numPr>
          <w:ilvl w:val="0"/>
          <w:numId w:val="2"/>
        </w:numPr>
        <w:rPr/>
      </w:pPr>
      <w:r>
        <w:rPr>
          <w:lang w:eastAsia="ru-RU" w:bidi="ar-SA"/>
        </w:rPr>
        <w:t xml:space="preserve">Выполнить техническое обследование строительных конструкций (при наличии) указанных инженерных коммуникаций (сетей), расположенных в предварительной зоне влияния строительства объекта: 1) Водопровод Ø300 ст., предварительная протяженность 28 м. 25) Водопровод Ø900, протяженностью 120 м. Выполнить визуальное обследование существующих инженерных коммуникаций. Выполнить фотофиксацию выявленных дефектов в строительных конструкциях (при наличии). Обследование провести снаружи по конструкциям выступающих на поверхность. Обследование технического состояния инженерных сетей выполнить путем визуального наружного осмотра коммуникаций (по колодцам) и поверхности земли (дорожного и грунтового покрытия) вдоль трасс. Вскрытий инженерных коммуникаций (инженерных сетей) не производить. Откопка шурфов не производится.  </w:t>
      </w:r>
    </w:p>
    <w:p>
      <w:pPr>
        <w:pStyle w:val="M"/>
        <w:numPr>
          <w:ilvl w:val="0"/>
          <w:numId w:val="2"/>
        </w:numPr>
        <w:rPr/>
      </w:pPr>
      <w:r>
        <w:rPr>
          <w:lang w:eastAsia="ru-RU" w:bidi="ar-SA"/>
        </w:rPr>
        <w:t xml:space="preserve">Цель </w:t>
      </w:r>
      <w:r>
        <w:rPr>
          <w:color w:val="000000"/>
          <w:sz w:val="18"/>
          <w:szCs w:val="18"/>
          <w:lang w:eastAsia="ru-RU" w:bidi="ar-SA"/>
        </w:rPr>
        <w:t>р</w:t>
      </w:r>
      <w:r>
        <w:rPr>
          <w:lang w:eastAsia="ru-RU" w:bidi="ar-SA"/>
        </w:rPr>
        <w:t xml:space="preserve">абот: по результатам инженерных коммуникаций определить их техническую категорию и предельно допустимые осадки; </w:t>
      </w:r>
    </w:p>
    <w:p>
      <w:pPr>
        <w:pStyle w:val="M"/>
        <w:numPr>
          <w:ilvl w:val="0"/>
          <w:numId w:val="2"/>
        </w:numPr>
        <w:rPr/>
      </w:pPr>
      <w:r>
        <w:rPr>
          <w:lang w:eastAsia="ru-RU" w:bidi="ar-SA"/>
        </w:rPr>
        <w:t>Выполнить оценку влияния строительства в программном комплексе PLAXIS 2D (Плаксис 2D, плоская задача) на окружающую застройку и существующие инженерные коммуникации, расположенные в предварительной зоне влияния.</w:t>
      </w:r>
    </w:p>
    <w:p>
      <w:pPr>
        <w:pStyle w:val="M"/>
        <w:numPr>
          <w:ilvl w:val="0"/>
          <w:numId w:val="2"/>
        </w:numPr>
        <w:rPr/>
      </w:pPr>
      <w:r>
        <w:rPr>
          <w:lang w:eastAsia="ru-RU" w:bidi="ar-SA"/>
        </w:rPr>
        <w:t xml:space="preserve">Цель Работ по оценке влияния строительства: По результатам проведения оценки степени влияния строительства в программе PLAXIS 2D (Плаксис 2D), расчетами определить предельные дополнительные деформаций зданий и сооружений; предложить корректировку принятых решений по ограждающим конструкциям котлована (при необходимости). </w:t>
      </w:r>
    </w:p>
    <w:p>
      <w:pPr>
        <w:pStyle w:val="M"/>
        <w:rPr/>
      </w:pPr>
      <w:r>
        <w:rPr>
          <w:lang w:eastAsia="ru-RU" w:bidi="ar-SA"/>
        </w:rPr>
        <w:t xml:space="preserve">Состав работ включает: </w:t>
      </w:r>
    </w:p>
    <w:p>
      <w:pPr>
        <w:pStyle w:val="M"/>
        <w:numPr>
          <w:ilvl w:val="0"/>
          <w:numId w:val="4"/>
        </w:numPr>
        <w:rPr/>
      </w:pPr>
      <w:r>
        <w:rPr>
          <w:lang w:eastAsia="ru-RU" w:bidi="ar-SA"/>
        </w:rPr>
        <w:t>анализ материалов инженерно-геологических изысканий и конструктивных решений проектируемого объекта;</w:t>
      </w:r>
    </w:p>
    <w:p>
      <w:pPr>
        <w:pStyle w:val="M"/>
        <w:numPr>
          <w:ilvl w:val="0"/>
          <w:numId w:val="4"/>
        </w:numPr>
        <w:rPr/>
      </w:pPr>
      <w:r>
        <w:rPr>
          <w:lang w:eastAsia="ru-RU" w:bidi="ar-SA"/>
        </w:rPr>
        <w:t xml:space="preserve">изучение материалов по обследованию зданий и сооружений, расположенных в зоне влияния объекта строительства; </w:t>
      </w:r>
    </w:p>
    <w:p>
      <w:pPr>
        <w:pStyle w:val="M"/>
        <w:numPr>
          <w:ilvl w:val="0"/>
          <w:numId w:val="4"/>
        </w:numPr>
        <w:rPr/>
      </w:pPr>
      <w:r>
        <w:rPr>
          <w:lang w:eastAsia="ru-RU" w:bidi="ar-SA"/>
        </w:rPr>
        <w:t>разработка геотехнической модели и конечно-элементная схематизация расчетной области грунтового массива, включая территорию объекта строительства и зону его влияния;</w:t>
      </w:r>
    </w:p>
    <w:p>
      <w:pPr>
        <w:pStyle w:val="M"/>
        <w:numPr>
          <w:ilvl w:val="0"/>
          <w:numId w:val="4"/>
        </w:numPr>
        <w:rPr/>
      </w:pPr>
      <w:r>
        <w:rPr>
          <w:lang w:eastAsia="ru-RU" w:bidi="ar-SA"/>
        </w:rPr>
        <w:t>выполнение численных расчетов напряженно-деформированного состояния грунтового массива строительства на период ведения работ и после передачи на грунтовое основание эксплуатационных нагрузок;</w:t>
      </w:r>
    </w:p>
    <w:p>
      <w:pPr>
        <w:pStyle w:val="M"/>
        <w:numPr>
          <w:ilvl w:val="0"/>
          <w:numId w:val="4"/>
        </w:numPr>
        <w:rPr/>
      </w:pPr>
      <w:r>
        <w:rPr>
          <w:lang w:eastAsia="ru-RU" w:bidi="ar-SA"/>
        </w:rPr>
        <w:t>определение величин прогнозируемых дополнительных деформаций зданий окружающей застройки и инженерных коммуникаций;</w:t>
      </w:r>
    </w:p>
    <w:p>
      <w:pPr>
        <w:pStyle w:val="M"/>
        <w:numPr>
          <w:ilvl w:val="0"/>
          <w:numId w:val="4"/>
        </w:numPr>
        <w:rPr/>
      </w:pPr>
      <w:r>
        <w:rPr>
          <w:lang w:eastAsia="ru-RU" w:bidi="ar-SA"/>
        </w:rPr>
        <w:t>анализ результатов расчётов, составление выводов и рекомендаций по результатам работ</w:t>
      </w:r>
    </w:p>
    <w:p>
      <w:pPr>
        <w:pStyle w:val="M"/>
        <w:numPr>
          <w:ilvl w:val="0"/>
          <w:numId w:val="4"/>
        </w:numPr>
        <w:rPr/>
      </w:pPr>
      <w:r>
        <w:rPr>
          <w:lang w:eastAsia="ru-RU" w:bidi="ar-SA"/>
        </w:rPr>
        <w:t xml:space="preserve">раздел оценка влияния строительства, разрабатывается для определения оценки степени влияния от строительного котлована на окружающую застройку и инженерные коммуникации, расположенные в предварительной зоне влияния строительства, и не включает, возникающие дополнительные работы, связанные с подводкой, прокладкой, выносом и/или перекладкой инженерных коммуникаций (канализация, водопровод, теплосеть и др.) для указанного объекта.* </w:t>
      </w:r>
    </w:p>
    <w:p>
      <w:pPr>
        <w:pStyle w:val="M"/>
        <w:rPr/>
      </w:pPr>
      <w:r>
        <w:rPr>
          <w:lang w:eastAsia="ru-RU" w:bidi="ar-SA"/>
        </w:rPr>
        <w:t xml:space="preserve">Объем расчетов по оценке влияния работ по прокладке / перекладке / подводке /выносу инженерных сетей для строящегося объекта может быть определен при дальнейшем проектировании и при предоставлении разработанного раздела ПОС от Заказчика на инженерные сети. </w:t>
      </w:r>
    </w:p>
    <w:p>
      <w:pPr>
        <w:pStyle w:val="M"/>
        <w:numPr>
          <w:ilvl w:val="0"/>
          <w:numId w:val="5"/>
        </w:numPr>
        <w:rPr/>
      </w:pPr>
      <w:r>
        <w:rPr>
          <w:lang w:eastAsia="ru-RU" w:bidi="ar-SA"/>
        </w:rPr>
        <w:t>все дополнительные работы связанные с выполнением дополнительных расчетов по  оценке влияния строительства по устройству, перекладке, прокладке, подводкой и выносу инженерных коммуникаций выполняются по отдельному договору или  дополнительному соглашению и оплачиваются  на основании выставленного счета.</w:t>
      </w:r>
    </w:p>
    <w:p>
      <w:pPr>
        <w:pStyle w:val="M"/>
        <w:numPr>
          <w:ilvl w:val="0"/>
          <w:numId w:val="2"/>
        </w:numPr>
        <w:rPr/>
      </w:pPr>
      <w:r>
        <w:rPr>
          <w:lang w:eastAsia="ru-RU" w:bidi="ar-SA"/>
        </w:rPr>
        <w:t>Разработать программу геотехнического мониторинга для наблюдения за строительством объекта. Разработать программу геотехнического мониторинга, включающую программы мониторинга за зданиями и сооружениями окружающей застройки; программу мониторинга за инженерными коммуникациями, расположенными в зоне влияния; программу мониторинга за ограждающими конструкциями котлована; программу мониторинга за грунтовым массивом окружающим строительство; программу мониторинга за осадками конструкций строящегося здания с определением сроков наблюдений, периодичностью, количеством марок, а также программу гидрогеологического мониторинга за наблюдением изменения уровня подземных вод (при необходимости).</w:t>
      </w:r>
    </w:p>
    <w:p>
      <w:pPr>
        <w:pStyle w:val="M"/>
        <w:numPr>
          <w:ilvl w:val="0"/>
          <w:numId w:val="2"/>
        </w:numPr>
        <w:rPr/>
      </w:pPr>
      <w:r>
        <w:rPr>
          <w:lang w:eastAsia="ru-RU" w:bidi="ar-SA"/>
        </w:rPr>
        <w:t>Цель разработки программы геотехнического мониторинга: по результатам разработки программы геотехнического мониторинга предложить мероприятия по геотехническому мониторингу по срокам наблюдений, периодичности наблюдений, продолжительности мониторинга, количества геодезических знаков для наблюдаемого объекта.</w:t>
      </w:r>
    </w:p>
    <w:p>
      <w:pPr>
        <w:pStyle w:val="M"/>
        <w:numPr>
          <w:ilvl w:val="0"/>
          <w:numId w:val="2"/>
        </w:numPr>
        <w:rPr/>
      </w:pPr>
      <w:r>
        <w:rPr>
          <w:lang w:eastAsia="ru-RU" w:bidi="ar-SA"/>
        </w:rPr>
        <w:t xml:space="preserve">Срок выполнения работ 30-40 рабочих дней, при условии беспрепятственного допуска в/ к сооружения/ям, коммуникациям, сетям, к конструкциям, к/ в зданиям/я. Срок выполнения работ переносится или сдвигается в случае задержки в предоставлении доступа к коммуникациям (сетям) на соответствующее количество дней. Организация доступа по письменному обращению в эксплуатирующие организации за зданиями, сооружениями, инженерными коммуникациями (при необходимости). Срок ответа в соответствие с установленным внутренним регламентом эксплуатирующих организаций. Заказчик обеспечивает доступ к коммуникациям (сетям). Исполнитель оставляет за собой право, с разрешения заказчика, выполнить работы досрочно. </w:t>
      </w:r>
    </w:p>
    <w:p>
      <w:pPr>
        <w:pStyle w:val="M"/>
        <w:numPr>
          <w:ilvl w:val="0"/>
          <w:numId w:val="2"/>
        </w:numPr>
        <w:rPr>
          <w:lang w:eastAsia="ru-RU" w:bidi="ar-SA"/>
        </w:rPr>
      </w:pPr>
      <w:r>
        <w:rPr>
          <w:lang w:eastAsia="ru-RU" w:bidi="ar-SA"/>
        </w:rPr>
        <w:t xml:space="preserve">Документация, выдаваемая по итогам: технический отчет (заключение) по результатам обследования зданий и сооружений,  технический отчет (заключение) по результатам проведения оценки степени влияния, программа геотехнического мониторинга в 2-х сброшюрованных экземплярах на бумажном носителе и электронном носителе (диск CD-R) в формате pdf. </w:t>
      </w:r>
    </w:p>
    <w:p>
      <w:pPr>
        <w:pStyle w:val="M4"/>
        <w:rPr/>
      </w:pPr>
      <w:r>
        <w:rPr/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927"/>
        <w:gridCol w:w="4718"/>
      </w:tblGrid>
      <w:tr>
        <w:trPr/>
        <w:tc>
          <w:tcPr>
            <w:tcW w:w="4927" w:type="dxa"/>
            <w:tcBorders/>
            <w:shd w:color="auto" w:fill="FFFFFF" w:val="clear"/>
          </w:tcPr>
          <w:p>
            <w:pPr>
              <w:pStyle w:val="M5"/>
              <w:widowControl w:val="false"/>
              <w:spacing w:before="0" w:after="0"/>
              <w:rPr>
                <w:lang w:val="en-US"/>
              </w:rPr>
            </w:pPr>
            <w:r>
              <w:rPr/>
            </w:r>
          </w:p>
        </w:tc>
        <w:tc>
          <w:tcPr>
            <w:tcW w:w="4718" w:type="dxa"/>
            <w:tcBorders/>
            <w:shd w:color="auto" w:fill="FFFFFF" w:val="clear"/>
          </w:tcPr>
          <w:p>
            <w:pPr>
              <w:pStyle w:val="M6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 xml:space="preserve">Генеральный директор </w:t>
              <w:br/>
              <w:t>ООО ИКПИ ГЕОТРАНССТРОЙПРОЕКТ»</w:t>
            </w:r>
          </w:p>
          <w:p>
            <w:pPr>
              <w:pStyle w:val="M6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M6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__________________ А.В. Матора</w:t>
            </w:r>
          </w:p>
          <w:p>
            <w:pPr>
              <w:pStyle w:val="M6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M6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M6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М.П.</w:t>
            </w:r>
          </w:p>
          <w:p>
            <w:pPr>
              <w:pStyle w:val="M6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M6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850" w:header="850" w:top="3515" w:footer="850" w:bottom="1416" w:gutter="0"/>
      <w:pgNumType w:fmt="decimal"/>
      <w:formProt w:val="false"/>
      <w:textDirection w:val="lrTb"/>
      <w:docGrid w:type="default" w:linePitch="24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hanging="0"/>
      <w:rPr>
        <w:lang w:val="en-US"/>
      </w:rPr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1307465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23"/>
        </w:tabs>
        <w:ind w:left="923" w:hanging="360"/>
      </w:pPr>
      <w:rPr/>
    </w:lvl>
    <w:lvl w:ilvl="1">
      <w:start w:val="1"/>
      <w:numFmt w:val="decimal"/>
      <w:lvlText w:val="%2."/>
      <w:lvlJc w:val="left"/>
      <w:pPr>
        <w:tabs>
          <w:tab w:val="num" w:pos="1283"/>
        </w:tabs>
        <w:ind w:left="1283" w:hanging="360"/>
      </w:pPr>
      <w:rPr/>
    </w:lvl>
    <w:lvl w:ilvl="2">
      <w:start w:val="1"/>
      <w:numFmt w:val="decimal"/>
      <w:lvlText w:val="%3."/>
      <w:lvlJc w:val="left"/>
      <w:pPr>
        <w:tabs>
          <w:tab w:val="num" w:pos="1643"/>
        </w:tabs>
        <w:ind w:left="1643" w:hanging="360"/>
      </w:pPr>
      <w:rPr/>
    </w:lvl>
    <w:lvl w:ilvl="3">
      <w:start w:val="1"/>
      <w:numFmt w:val="decimal"/>
      <w:lvlText w:val="%4."/>
      <w:lvlJc w:val="left"/>
      <w:pPr>
        <w:tabs>
          <w:tab w:val="num" w:pos="2003"/>
        </w:tabs>
        <w:ind w:left="2003" w:hanging="360"/>
      </w:pPr>
      <w:rPr/>
    </w:lvl>
    <w:lvl w:ilvl="4">
      <w:start w:val="1"/>
      <w:numFmt w:val="decimal"/>
      <w:lvlText w:val="%5."/>
      <w:lvlJc w:val="left"/>
      <w:pPr>
        <w:tabs>
          <w:tab w:val="num" w:pos="2363"/>
        </w:tabs>
        <w:ind w:left="2363" w:hanging="360"/>
      </w:pPr>
      <w:rPr/>
    </w:lvl>
    <w:lvl w:ilvl="5">
      <w:start w:val="1"/>
      <w:numFmt w:val="decimal"/>
      <w:lvlText w:val="%6."/>
      <w:lvlJc w:val="left"/>
      <w:pPr>
        <w:tabs>
          <w:tab w:val="num" w:pos="2723"/>
        </w:tabs>
        <w:ind w:left="2723" w:hanging="360"/>
      </w:pPr>
      <w:rPr/>
    </w:lvl>
    <w:lvl w:ilvl="6">
      <w:start w:val="1"/>
      <w:numFmt w:val="decimal"/>
      <w:lvlText w:val="%7."/>
      <w:lvlJc w:val="left"/>
      <w:pPr>
        <w:tabs>
          <w:tab w:val="num" w:pos="3083"/>
        </w:tabs>
        <w:ind w:left="3083" w:hanging="360"/>
      </w:pPr>
      <w:rPr/>
    </w:lvl>
    <w:lvl w:ilvl="7">
      <w:start w:val="1"/>
      <w:numFmt w:val="decimal"/>
      <w:lvlText w:val="%8."/>
      <w:lvlJc w:val="left"/>
      <w:pPr>
        <w:tabs>
          <w:tab w:val="num" w:pos="3443"/>
        </w:tabs>
        <w:ind w:left="3443" w:hanging="360"/>
      </w:pPr>
      <w:rPr/>
    </w:lvl>
    <w:lvl w:ilvl="8">
      <w:start w:val="1"/>
      <w:numFmt w:val="decimal"/>
      <w:lvlText w:val="%9."/>
      <w:lvlJc w:val="left"/>
      <w:pPr>
        <w:tabs>
          <w:tab w:val="num" w:pos="3803"/>
        </w:tabs>
        <w:ind w:left="3803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23"/>
        </w:tabs>
        <w:ind w:left="923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283"/>
        </w:tabs>
        <w:ind w:left="1283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643"/>
        </w:tabs>
        <w:ind w:left="164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3"/>
        </w:tabs>
        <w:ind w:left="200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3"/>
        </w:tabs>
        <w:ind w:left="236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3"/>
        </w:tabs>
        <w:ind w:left="272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3"/>
        </w:tabs>
        <w:ind w:left="308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3"/>
        </w:tabs>
        <w:ind w:left="344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3"/>
        </w:tabs>
        <w:ind w:left="3803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semiHidden="1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semiHidden/>
    <w:qFormat/>
    <w:rsid w:val="00a37fa9"/>
    <w:pPr>
      <w:widowControl/>
      <w:suppressAutoHyphens w:val="false"/>
      <w:bidi w:val="0"/>
      <w:spacing w:lineRule="auto" w:line="276" w:before="0" w:after="0"/>
      <w:ind w:firstLine="567"/>
      <w:jc w:val="left"/>
    </w:pPr>
    <w:rPr>
      <w:rFonts w:ascii="Arial" w:hAnsi="Arial" w:eastAsia="SimSun" w:cs="Mangal"/>
      <w:color w:val="auto"/>
      <w:kern w:val="0"/>
      <w:sz w:val="20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 списка"/>
    <w:semiHidden/>
    <w:qFormat/>
    <w:rPr>
      <w:rFonts w:ascii="OpenSymbol" w:hAnsi="OpenSymbol" w:eastAsia="OpenSymbol" w:cs="OpenSymbol"/>
    </w:rPr>
  </w:style>
  <w:style w:type="character" w:styleId="Style15" w:customStyle="1">
    <w:name w:val="Символ нумерации"/>
    <w:semiHidden/>
    <w:qFormat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4f036c"/>
    <w:rPr>
      <w:rFonts w:ascii="Segoe UI" w:hAnsi="Segoe UI"/>
      <w:sz w:val="18"/>
      <w:szCs w:val="16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semiHidden/>
    <w:pPr>
      <w:spacing w:lineRule="auto" w:line="288" w:before="0" w:after="140"/>
    </w:pPr>
    <w:rPr/>
  </w:style>
  <w:style w:type="paragraph" w:styleId="Style20">
    <w:name w:val="List"/>
    <w:basedOn w:val="Style19"/>
    <w:semiHidden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semiHidden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semiHidden/>
    <w:qFormat/>
    <w:pPr>
      <w:suppressLineNumbers/>
    </w:pPr>
    <w:rPr/>
  </w:style>
  <w:style w:type="paragraph" w:styleId="1" w:customStyle="1">
    <w:name w:val="Заголовок1"/>
    <w:basedOn w:val="Normal"/>
    <w:semiHidden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semiHidden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6" w:customStyle="1">
    <w:name w:val="Содержимое таблицы"/>
    <w:basedOn w:val="Normal"/>
    <w:semiHidden/>
    <w:qFormat/>
    <w:pPr>
      <w:suppressLineNumbers/>
    </w:pPr>
    <w:rPr/>
  </w:style>
  <w:style w:type="paragraph" w:styleId="Style27">
    <w:name w:val="Footer"/>
    <w:basedOn w:val="Normal"/>
    <w:semiHidden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M" w:customStyle="1">
    <w:name w:val="m. Основной текст"/>
    <w:qFormat/>
    <w:pPr>
      <w:widowControl/>
      <w:suppressAutoHyphens w:val="true"/>
      <w:bidi w:val="0"/>
      <w:spacing w:before="113" w:after="0"/>
      <w:jc w:val="left"/>
    </w:pPr>
    <w:rPr>
      <w:rFonts w:ascii="Arial" w:hAnsi="Arial" w:eastAsia="SimSun" w:cs="Mangal"/>
      <w:color w:val="000000"/>
      <w:kern w:val="0"/>
      <w:sz w:val="18"/>
      <w:szCs w:val="18"/>
      <w:lang w:val="ru-RU" w:eastAsia="zh-CN" w:bidi="hi-IN"/>
    </w:rPr>
  </w:style>
  <w:style w:type="paragraph" w:styleId="M1" w:customStyle="1">
    <w:name w:val="m. Заголовок"/>
    <w:basedOn w:val="M"/>
    <w:next w:val="M"/>
    <w:qFormat/>
    <w:rsid w:val="00293e2c"/>
    <w:pPr>
      <w:keepNext w:val="true"/>
      <w:keepLines/>
      <w:spacing w:before="840" w:after="200"/>
      <w:jc w:val="left"/>
    </w:pPr>
    <w:rPr>
      <w:b/>
      <w:bCs/>
      <w:sz w:val="24"/>
    </w:rPr>
  </w:style>
  <w:style w:type="paragraph" w:styleId="M2" w:customStyle="1">
    <w:name w:val="m. Таблица"/>
    <w:basedOn w:val="M"/>
    <w:qFormat/>
    <w:pPr>
      <w:spacing w:before="0" w:after="0"/>
      <w:jc w:val="left"/>
    </w:pPr>
    <w:rPr>
      <w:sz w:val="18"/>
    </w:rPr>
  </w:style>
  <w:style w:type="paragraph" w:styleId="Style28" w:customStyle="1">
    <w:name w:val="Заголовок таблицы"/>
    <w:basedOn w:val="Style26"/>
    <w:semiHidden/>
    <w:qFormat/>
    <w:pPr/>
    <w:rPr/>
  </w:style>
  <w:style w:type="paragraph" w:styleId="M3" w:customStyle="1">
    <w:name w:val="m. Таблица заголовок"/>
    <w:basedOn w:val="M2"/>
    <w:qFormat/>
    <w:pPr/>
    <w:rPr>
      <w:b/>
    </w:rPr>
  </w:style>
  <w:style w:type="paragraph" w:styleId="M4" w:customStyle="1">
    <w:name w:val="m. Подписант"/>
    <w:basedOn w:val="M"/>
    <w:qFormat/>
    <w:pPr>
      <w:tabs>
        <w:tab w:val="clear" w:pos="709"/>
        <w:tab w:val="left" w:pos="5669" w:leader="none"/>
        <w:tab w:val="right" w:pos="9638" w:leader="underscore"/>
      </w:tabs>
      <w:spacing w:before="567" w:after="0"/>
      <w:contextualSpacing/>
    </w:pPr>
    <w:rPr>
      <w:i/>
      <w:sz w:val="18"/>
    </w:rPr>
  </w:style>
  <w:style w:type="paragraph" w:styleId="M5" w:customStyle="1">
    <w:name w:val="m. Номер письма"/>
    <w:basedOn w:val="M"/>
    <w:qFormat/>
    <w:pPr>
      <w:spacing w:before="1134" w:after="0"/>
      <w:contextualSpacing/>
      <w:jc w:val="left"/>
    </w:pPr>
    <w:rPr>
      <w:b/>
    </w:rPr>
  </w:style>
  <w:style w:type="paragraph" w:styleId="M6" w:customStyle="1">
    <w:name w:val="m. Адресат"/>
    <w:basedOn w:val="M"/>
    <w:qFormat/>
    <w:pPr>
      <w:spacing w:before="1134" w:after="0"/>
      <w:contextualSpacing/>
      <w:jc w:val="right"/>
    </w:pPr>
    <w:rPr>
      <w:b/>
    </w:rPr>
  </w:style>
  <w:style w:type="paragraph" w:styleId="M7" w:customStyle="1">
    <w:name w:val="m. Исполнитель"/>
    <w:basedOn w:val="M"/>
    <w:qFormat/>
    <w:pPr>
      <w:spacing w:before="0" w:after="0"/>
      <w:contextualSpacing/>
      <w:jc w:val="left"/>
    </w:pPr>
    <w:rPr>
      <w:i/>
      <w:sz w:val="18"/>
    </w:rPr>
  </w:style>
  <w:style w:type="paragraph" w:styleId="ListBullet3">
    <w:name w:val="List Bullet 3"/>
    <w:basedOn w:val="Style20"/>
    <w:semiHidden/>
    <w:qFormat/>
    <w:pPr/>
    <w:rPr/>
  </w:style>
  <w:style w:type="paragraph" w:styleId="ListBullet4">
    <w:name w:val="List Bullet 4"/>
    <w:basedOn w:val="Style20"/>
    <w:semiHidden/>
    <w:qFormat/>
    <w:pPr/>
    <w:rPr/>
  </w:style>
  <w:style w:type="paragraph" w:styleId="ListBullet5">
    <w:name w:val="List Bullet 5"/>
    <w:basedOn w:val="Style20"/>
    <w:semiHidden/>
    <w:qFormat/>
    <w:pPr/>
    <w:rPr/>
  </w:style>
  <w:style w:type="paragraph" w:styleId="Style29" w:customStyle="1">
    <w:name w:val="Верхний колонтитул слева"/>
    <w:basedOn w:val="Normal"/>
    <w:semiHidden/>
    <w:qFormat/>
    <w:pPr/>
    <w:rPr/>
  </w:style>
  <w:style w:type="paragraph" w:styleId="Textjustify" w:customStyle="1">
    <w:name w:val="text-justify"/>
    <w:basedOn w:val="Normal"/>
    <w:semiHidden/>
    <w:qFormat/>
    <w:rsid w:val="00ce7016"/>
    <w:pPr>
      <w:spacing w:beforeAutospacing="1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BalloonText">
    <w:name w:val="Balloon Text"/>
    <w:basedOn w:val="Normal"/>
    <w:uiPriority w:val="99"/>
    <w:semiHidden/>
    <w:qFormat/>
    <w:rsid w:val="004f036c"/>
    <w:pPr>
      <w:spacing w:lineRule="auto" w:line="240"/>
    </w:pPr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умерованный список 1"/>
    <w:qFormat/>
  </w:style>
  <w:style w:type="numbering" w:styleId="51" w:customStyle="1">
    <w:name w:val="Нумерованный список 51"/>
    <w:qFormat/>
  </w:style>
  <w:style w:type="numbering" w:styleId="Style30" w:customStyle="1">
    <w:name w:val="ИПК. Маркированный список"/>
    <w:qFormat/>
  </w:style>
  <w:style w:type="numbering" w:styleId="Style31" w:customStyle="1">
    <w:name w:val="ИПК. Нумерованный список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1C7C23CC68F45B01FBE6C76863D92" ma:contentTypeVersion="11" ma:contentTypeDescription="Создание документа." ma:contentTypeScope="" ma:versionID="764182e117a498ae6a955b9262e3ff0f">
  <xsd:schema xmlns:xsd="http://www.w3.org/2001/XMLSchema" xmlns:xs="http://www.w3.org/2001/XMLSchema" xmlns:p="http://schemas.microsoft.com/office/2006/metadata/properties" xmlns:ns3="5afd7e46-1116-481f-b2bb-4ab77e3d1894" xmlns:ns4="d11f9155-f163-423b-bd3f-64698514c963" targetNamespace="http://schemas.microsoft.com/office/2006/metadata/properties" ma:root="true" ma:fieldsID="548ea86692ab95618e01f00bcc502259" ns3:_="" ns4:_="">
    <xsd:import namespace="5afd7e46-1116-481f-b2bb-4ab77e3d1894"/>
    <xsd:import namespace="d11f9155-f163-423b-bd3f-64698514c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d7e46-1116-481f-b2bb-4ab77e3d1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f9155-f163-423b-bd3f-64698514c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5657-8372-4B43-A31A-5CD83A154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BF782-BDD0-4E59-B1F4-E9EF93073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943BBC-323A-4BB5-9D3C-5DB08107F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d7e46-1116-481f-b2bb-4ab77e3d1894"/>
    <ds:schemaRef ds:uri="d11f9155-f163-423b-bd3f-64698514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BA890-79CF-48B6-A364-6A660BA6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merakom_letter_template_10.2021</Template>
  <TotalTime>6</TotalTime>
  <Application>LibreOffice/7.1.2.2$Windows_X86_64 LibreOffice_project/8a45595d069ef5570103caea1b71cc9d82b2aae4</Application>
  <AppVersion>15.0000</AppVersion>
  <Pages>3</Pages>
  <Words>881</Words>
  <Characters>6942</Characters>
  <CharactersWithSpaces>7783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2022-06-22T20:40:02Z</dcterms:created>
  <dc:creator/>
  <dc:description/>
  <dc:language>ru-RU</dc:language>
  <cp:lastModifiedBy/>
  <cp:lastPrinted>2021-04-12T14:52:00Z</cp:lastPrinted>
  <dcterms:modified xsi:type="dcterms:W3CDTF">2022-06-22T21:16:57Z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0x01010091B1C7C23CC68F45B01FBE6C76863D92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